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</w:t>
      </w:r>
    </w:p>
    <w:bookmarkEnd w:id="0"/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20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20</w:t>
      </w:r>
      <w:r>
        <w:rPr>
          <w:rFonts w:hint="eastAsia" w:ascii="黑体" w:eastAsia="黑体"/>
          <w:b/>
          <w:sz w:val="36"/>
          <w:szCs w:val="36"/>
        </w:rPr>
        <w:t>年度校级“五四表彰”申报名额分配表</w:t>
      </w:r>
    </w:p>
    <w:tbl>
      <w:tblPr>
        <w:tblStyle w:val="5"/>
        <w:tblpPr w:leftFromText="180" w:rightFromText="180" w:vertAnchor="text" w:horzAnchor="page" w:tblpX="1995" w:tblpY="60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725"/>
        <w:gridCol w:w="1317"/>
        <w:gridCol w:w="1317"/>
        <w:gridCol w:w="1317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94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131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五四红旗团支部</w:t>
            </w:r>
          </w:p>
        </w:tc>
        <w:tc>
          <w:tcPr>
            <w:tcW w:w="131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优秀共青团员</w:t>
            </w:r>
          </w:p>
        </w:tc>
        <w:tc>
          <w:tcPr>
            <w:tcW w:w="131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优秀共青团干部</w:t>
            </w:r>
          </w:p>
        </w:tc>
        <w:tc>
          <w:tcPr>
            <w:tcW w:w="13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优秀青年志愿者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49" w:type="dxa"/>
            <w:gridSpan w:val="2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1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机械工程学院团总支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建筑工程学院团总支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鼎利学院团总支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交通工程学院团总支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现代艺术学院团总支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信息工程学院团总支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财金学院团总支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商学院团总支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五年制高职学院团总支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国防教育学院团总支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机关</w:t>
            </w:r>
          </w:p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团总支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学生联合会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大学生自律会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宿管会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广播站、新媒体中心、校报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323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206</w:t>
            </w:r>
          </w:p>
        </w:tc>
      </w:tr>
    </w:tbl>
    <w:p>
      <w:pPr>
        <w:pStyle w:val="2"/>
        <w:rPr>
          <w:rFonts w:hint="eastAsia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1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1</w:t>
                    </w:r>
                    <w:r>
                      <w:rPr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74761D"/>
    <w:rsid w:val="7CC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2021-04-15T02:31:31Z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67F8A7373F8D405190EFD39DC1AA87D0</vt:lpwstr>
  </property>
</Properties>
</file>